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65" w:rsidRPr="007503A6" w:rsidRDefault="00675E65" w:rsidP="007503A6">
      <w:pPr>
        <w:jc w:val="center"/>
        <w:rPr>
          <w:i/>
          <w:color w:val="31849B" w:themeColor="accent5" w:themeShade="BF"/>
          <w:sz w:val="32"/>
          <w:lang w:val="es-MX"/>
        </w:rPr>
      </w:pPr>
      <w:r w:rsidRPr="007503A6">
        <w:rPr>
          <w:i/>
          <w:color w:val="31849B" w:themeColor="accent5" w:themeShade="BF"/>
          <w:sz w:val="32"/>
          <w:lang w:val="es-MX"/>
        </w:rPr>
        <w:t>Información para programa de mano:</w:t>
      </w:r>
    </w:p>
    <w:tbl>
      <w:tblPr>
        <w:tblStyle w:val="Tablaconcuadrcula"/>
        <w:tblW w:w="9738" w:type="dxa"/>
        <w:tblLook w:val="04A0" w:firstRow="1" w:lastRow="0" w:firstColumn="1" w:lastColumn="0" w:noHBand="0" w:noVBand="1"/>
      </w:tblPr>
      <w:tblGrid>
        <w:gridCol w:w="2268"/>
        <w:gridCol w:w="7470"/>
      </w:tblGrid>
      <w:tr w:rsidR="00675E65" w:rsidRPr="00BE3702" w:rsidTr="00C20F35">
        <w:tc>
          <w:tcPr>
            <w:tcW w:w="9738" w:type="dxa"/>
            <w:gridSpan w:val="2"/>
          </w:tcPr>
          <w:p w:rsidR="00675E65" w:rsidRDefault="00675E65" w:rsidP="00C20F35">
            <w:pPr>
              <w:jc w:val="center"/>
              <w:rPr>
                <w:b/>
                <w:sz w:val="24"/>
                <w:szCs w:val="24"/>
                <w:lang w:val="es-MX"/>
              </w:rPr>
            </w:pPr>
            <w:r w:rsidRPr="00BE3702">
              <w:rPr>
                <w:b/>
                <w:sz w:val="24"/>
                <w:szCs w:val="24"/>
                <w:lang w:val="es-MX"/>
              </w:rPr>
              <w:t>LAK</w:t>
            </w:r>
          </w:p>
          <w:p w:rsidR="00675E65" w:rsidRPr="00794128" w:rsidRDefault="00675E65" w:rsidP="00C20F35">
            <w:pPr>
              <w:jc w:val="center"/>
              <w:rPr>
                <w:b/>
                <w:sz w:val="24"/>
                <w:szCs w:val="24"/>
                <w:lang w:val="es-MX"/>
              </w:rPr>
            </w:pPr>
            <w:r>
              <w:rPr>
                <w:b/>
                <w:sz w:val="24"/>
                <w:szCs w:val="24"/>
                <w:lang w:val="es-MX"/>
              </w:rPr>
              <w:t>Lux Boreal*</w:t>
            </w:r>
          </w:p>
        </w:tc>
      </w:tr>
      <w:tr w:rsidR="00675E65" w:rsidRPr="007503A6" w:rsidTr="00C20F35">
        <w:tc>
          <w:tcPr>
            <w:tcW w:w="9738" w:type="dxa"/>
            <w:gridSpan w:val="2"/>
          </w:tcPr>
          <w:p w:rsidR="00675E65" w:rsidRPr="00BE3702" w:rsidRDefault="00675E65" w:rsidP="00C20F35">
            <w:pPr>
              <w:rPr>
                <w:sz w:val="24"/>
                <w:szCs w:val="24"/>
                <w:lang w:val="es-MX"/>
              </w:rPr>
            </w:pPr>
            <w:r w:rsidRPr="00BE3702">
              <w:rPr>
                <w:sz w:val="24"/>
                <w:szCs w:val="24"/>
                <w:lang w:val="es-MX"/>
              </w:rPr>
              <w:t>La Compañía de Danza Lux Boreal y su Centro de Producción Escénica de Baja California  presentan una metáfora dancística inspirada en el cuento clásico. Un humano atrapado en el cuerpo de un cisne cuya única salvación será la vía del amor… ¿o no?</w:t>
            </w:r>
          </w:p>
          <w:p w:rsidR="00675E65" w:rsidRPr="00BE3702" w:rsidRDefault="00675E65" w:rsidP="00C20F35">
            <w:pPr>
              <w:jc w:val="both"/>
              <w:rPr>
                <w:sz w:val="24"/>
                <w:szCs w:val="24"/>
                <w:lang w:val="es-ES_tradnl"/>
              </w:rPr>
            </w:pPr>
            <w:r w:rsidRPr="00BE3702">
              <w:rPr>
                <w:sz w:val="24"/>
                <w:szCs w:val="24"/>
                <w:lang w:val="es-ES_tradnl"/>
              </w:rPr>
              <w:t xml:space="preserve">Nuestro propio Lago de los Cisnes, pone en evidencia  las bondades y las obsesiones de cada personaje, en un universo planteado a través de gestos, sonidos y acciones de nuestra sociedad contemporánea. </w:t>
            </w:r>
          </w:p>
        </w:tc>
      </w:tr>
      <w:tr w:rsidR="00675E65" w:rsidRPr="00BE3702" w:rsidTr="00C20F35">
        <w:tc>
          <w:tcPr>
            <w:tcW w:w="2268" w:type="dxa"/>
          </w:tcPr>
          <w:p w:rsidR="00675E65" w:rsidRPr="00675E65" w:rsidRDefault="00675E65" w:rsidP="00C20F35">
            <w:pPr>
              <w:rPr>
                <w:b/>
                <w:sz w:val="24"/>
                <w:szCs w:val="24"/>
                <w:lang w:val="es-MX"/>
              </w:rPr>
            </w:pPr>
            <w:r w:rsidRPr="00675E65">
              <w:rPr>
                <w:b/>
                <w:sz w:val="24"/>
                <w:szCs w:val="24"/>
                <w:lang w:val="es-MX"/>
              </w:rPr>
              <w:t>Dirección Coreográfica:</w:t>
            </w:r>
          </w:p>
        </w:tc>
        <w:tc>
          <w:tcPr>
            <w:tcW w:w="7470" w:type="dxa"/>
          </w:tcPr>
          <w:p w:rsidR="00675E65" w:rsidRPr="00BE3702" w:rsidRDefault="00675E65" w:rsidP="00C20F35">
            <w:pPr>
              <w:contextualSpacing/>
              <w:rPr>
                <w:sz w:val="24"/>
                <w:szCs w:val="24"/>
                <w:lang w:val="es-MX"/>
              </w:rPr>
            </w:pPr>
            <w:r w:rsidRPr="00BE3702">
              <w:rPr>
                <w:sz w:val="24"/>
                <w:szCs w:val="24"/>
                <w:lang w:val="es-MX"/>
              </w:rPr>
              <w:t>Henry Torres</w:t>
            </w:r>
          </w:p>
          <w:p w:rsidR="00675E65" w:rsidRPr="00BE3702" w:rsidRDefault="00675E65" w:rsidP="00C20F35">
            <w:pPr>
              <w:rPr>
                <w:sz w:val="24"/>
                <w:szCs w:val="24"/>
                <w:lang w:val="es-MX"/>
              </w:rPr>
            </w:pPr>
          </w:p>
        </w:tc>
      </w:tr>
      <w:tr w:rsidR="00675E65" w:rsidRPr="00BE3702" w:rsidTr="00C20F35">
        <w:tc>
          <w:tcPr>
            <w:tcW w:w="2268" w:type="dxa"/>
          </w:tcPr>
          <w:p w:rsidR="00675E65" w:rsidRPr="00675E65" w:rsidRDefault="00675E65" w:rsidP="00C20F35">
            <w:pPr>
              <w:rPr>
                <w:b/>
                <w:sz w:val="24"/>
                <w:szCs w:val="24"/>
                <w:lang w:val="es-MX"/>
              </w:rPr>
            </w:pPr>
            <w:r w:rsidRPr="00675E65">
              <w:rPr>
                <w:b/>
                <w:sz w:val="24"/>
                <w:szCs w:val="24"/>
                <w:lang w:val="es-MX"/>
              </w:rPr>
              <w:t xml:space="preserve">Asesoría: </w:t>
            </w:r>
          </w:p>
        </w:tc>
        <w:tc>
          <w:tcPr>
            <w:tcW w:w="7470" w:type="dxa"/>
          </w:tcPr>
          <w:p w:rsidR="00675E65" w:rsidRPr="00BE3702" w:rsidRDefault="00675E65" w:rsidP="00C20F35">
            <w:pPr>
              <w:contextualSpacing/>
              <w:rPr>
                <w:sz w:val="24"/>
                <w:szCs w:val="24"/>
                <w:lang w:val="es-MX"/>
              </w:rPr>
            </w:pPr>
            <w:r w:rsidRPr="00BE3702">
              <w:rPr>
                <w:sz w:val="24"/>
                <w:szCs w:val="24"/>
                <w:lang w:val="es-MX"/>
              </w:rPr>
              <w:t>Ángel Arámbula</w:t>
            </w:r>
          </w:p>
          <w:p w:rsidR="00675E65" w:rsidRPr="00BE3702" w:rsidRDefault="00675E65" w:rsidP="00C20F35">
            <w:pPr>
              <w:contextualSpacing/>
              <w:rPr>
                <w:sz w:val="24"/>
                <w:szCs w:val="24"/>
                <w:lang w:val="es-MX"/>
              </w:rPr>
            </w:pPr>
          </w:p>
        </w:tc>
      </w:tr>
      <w:tr w:rsidR="00675E65" w:rsidRPr="007503A6" w:rsidTr="00C20F35">
        <w:tc>
          <w:tcPr>
            <w:tcW w:w="2268" w:type="dxa"/>
          </w:tcPr>
          <w:p w:rsidR="00675E65" w:rsidRPr="00675E65" w:rsidRDefault="00675E65" w:rsidP="00C20F35">
            <w:pPr>
              <w:contextualSpacing/>
              <w:rPr>
                <w:b/>
                <w:sz w:val="24"/>
                <w:szCs w:val="24"/>
                <w:lang w:val="es-MX"/>
              </w:rPr>
            </w:pPr>
            <w:r w:rsidRPr="00675E65">
              <w:rPr>
                <w:b/>
                <w:sz w:val="24"/>
                <w:szCs w:val="24"/>
                <w:lang w:val="es-MX"/>
              </w:rPr>
              <w:t xml:space="preserve">Creadores Escénicos: </w:t>
            </w:r>
          </w:p>
          <w:p w:rsidR="00675E65" w:rsidRPr="00675E65" w:rsidRDefault="00675E65" w:rsidP="00C20F35">
            <w:pPr>
              <w:rPr>
                <w:b/>
                <w:sz w:val="24"/>
                <w:szCs w:val="24"/>
                <w:lang w:val="es-MX"/>
              </w:rPr>
            </w:pPr>
          </w:p>
        </w:tc>
        <w:tc>
          <w:tcPr>
            <w:tcW w:w="7470" w:type="dxa"/>
          </w:tcPr>
          <w:p w:rsidR="00675E65" w:rsidRPr="00BE3702" w:rsidRDefault="00675E65" w:rsidP="00C20F35">
            <w:pPr>
              <w:contextualSpacing/>
              <w:rPr>
                <w:sz w:val="24"/>
                <w:szCs w:val="24"/>
                <w:lang w:val="es-MX"/>
              </w:rPr>
            </w:pPr>
            <w:r w:rsidRPr="00BE3702">
              <w:rPr>
                <w:sz w:val="24"/>
                <w:szCs w:val="24"/>
                <w:lang w:val="es-MX"/>
              </w:rPr>
              <w:t>Ángel Arámbula</w:t>
            </w:r>
          </w:p>
          <w:p w:rsidR="00675E65" w:rsidRPr="00BE3702" w:rsidRDefault="00675E65" w:rsidP="00C20F35">
            <w:pPr>
              <w:contextualSpacing/>
              <w:rPr>
                <w:sz w:val="24"/>
                <w:szCs w:val="24"/>
                <w:lang w:val="es-MX"/>
              </w:rPr>
            </w:pPr>
            <w:r w:rsidRPr="00BE3702">
              <w:rPr>
                <w:sz w:val="24"/>
                <w:szCs w:val="24"/>
                <w:lang w:val="es-MX"/>
              </w:rPr>
              <w:t>Ilse Meza</w:t>
            </w:r>
          </w:p>
          <w:p w:rsidR="00675E65" w:rsidRPr="00BE3702" w:rsidRDefault="00675E65" w:rsidP="00C20F35">
            <w:pPr>
              <w:contextualSpacing/>
              <w:rPr>
                <w:sz w:val="24"/>
                <w:szCs w:val="24"/>
                <w:lang w:val="es-MX"/>
              </w:rPr>
            </w:pPr>
            <w:r w:rsidRPr="00BE3702">
              <w:rPr>
                <w:sz w:val="24"/>
                <w:szCs w:val="24"/>
                <w:lang w:val="es-MX"/>
              </w:rPr>
              <w:t xml:space="preserve">Renata D. </w:t>
            </w:r>
            <w:proofErr w:type="spellStart"/>
            <w:r w:rsidRPr="00BE3702">
              <w:rPr>
                <w:sz w:val="24"/>
                <w:szCs w:val="24"/>
                <w:lang w:val="es-MX"/>
              </w:rPr>
              <w:t>Monteón</w:t>
            </w:r>
            <w:proofErr w:type="spellEnd"/>
            <w:r w:rsidRPr="00BE3702">
              <w:rPr>
                <w:sz w:val="24"/>
                <w:szCs w:val="24"/>
                <w:vertAlign w:val="superscript"/>
                <w:lang w:val="es-MX"/>
              </w:rPr>
              <w:t>(1)</w:t>
            </w:r>
          </w:p>
          <w:p w:rsidR="00675E65" w:rsidRPr="00BE3702" w:rsidRDefault="00675E65" w:rsidP="00C20F35">
            <w:pPr>
              <w:contextualSpacing/>
              <w:rPr>
                <w:sz w:val="24"/>
                <w:szCs w:val="24"/>
                <w:lang w:val="es-MX"/>
              </w:rPr>
            </w:pPr>
            <w:r w:rsidRPr="00BE3702">
              <w:rPr>
                <w:sz w:val="24"/>
                <w:szCs w:val="24"/>
                <w:lang w:val="es-MX"/>
              </w:rPr>
              <w:t>Raúl Osuna</w:t>
            </w:r>
          </w:p>
          <w:p w:rsidR="00675E65" w:rsidRPr="00BE3702" w:rsidRDefault="00675E65" w:rsidP="00C20F35">
            <w:pPr>
              <w:contextualSpacing/>
              <w:rPr>
                <w:sz w:val="24"/>
                <w:szCs w:val="24"/>
                <w:lang w:val="es-MX"/>
              </w:rPr>
            </w:pPr>
            <w:proofErr w:type="spellStart"/>
            <w:r w:rsidRPr="00BE3702">
              <w:rPr>
                <w:sz w:val="24"/>
                <w:szCs w:val="24"/>
                <w:lang w:val="es-MX"/>
              </w:rPr>
              <w:t>Sajid</w:t>
            </w:r>
            <w:proofErr w:type="spellEnd"/>
            <w:r w:rsidRPr="00BE3702">
              <w:rPr>
                <w:sz w:val="24"/>
                <w:szCs w:val="24"/>
                <w:lang w:val="es-MX"/>
              </w:rPr>
              <w:t xml:space="preserve"> Rivas </w:t>
            </w:r>
          </w:p>
          <w:p w:rsidR="00675E65" w:rsidRPr="00BE3702" w:rsidRDefault="00675E65" w:rsidP="00C20F35">
            <w:pPr>
              <w:contextualSpacing/>
              <w:rPr>
                <w:sz w:val="24"/>
                <w:szCs w:val="24"/>
                <w:lang w:val="es-MX"/>
              </w:rPr>
            </w:pPr>
            <w:r w:rsidRPr="00BE3702">
              <w:rPr>
                <w:sz w:val="24"/>
                <w:szCs w:val="24"/>
                <w:lang w:val="es-MX"/>
              </w:rPr>
              <w:t xml:space="preserve">Leo </w:t>
            </w:r>
            <w:proofErr w:type="spellStart"/>
            <w:r w:rsidRPr="00BE3702">
              <w:rPr>
                <w:sz w:val="24"/>
                <w:szCs w:val="24"/>
                <w:lang w:val="es-MX"/>
              </w:rPr>
              <w:t>Aldair</w:t>
            </w:r>
            <w:proofErr w:type="spellEnd"/>
            <w:r w:rsidRPr="00BE3702">
              <w:rPr>
                <w:sz w:val="24"/>
                <w:szCs w:val="24"/>
                <w:lang w:val="es-MX"/>
              </w:rPr>
              <w:t xml:space="preserve"> Huerta</w:t>
            </w:r>
          </w:p>
          <w:p w:rsidR="00675E65" w:rsidRPr="00BE3702" w:rsidRDefault="00675E65" w:rsidP="00C20F35">
            <w:pPr>
              <w:rPr>
                <w:sz w:val="24"/>
                <w:szCs w:val="24"/>
                <w:lang w:val="es-MX"/>
              </w:rPr>
            </w:pPr>
          </w:p>
        </w:tc>
      </w:tr>
      <w:tr w:rsidR="00675E65" w:rsidRPr="00BE3702" w:rsidTr="00C20F35">
        <w:tc>
          <w:tcPr>
            <w:tcW w:w="2268" w:type="dxa"/>
          </w:tcPr>
          <w:p w:rsidR="00675E65" w:rsidRPr="00675E65" w:rsidRDefault="00675E65" w:rsidP="00C20F35">
            <w:pPr>
              <w:contextualSpacing/>
              <w:rPr>
                <w:b/>
                <w:sz w:val="24"/>
                <w:szCs w:val="24"/>
                <w:lang w:val="es-MX"/>
              </w:rPr>
            </w:pPr>
            <w:r w:rsidRPr="00675E65">
              <w:rPr>
                <w:b/>
                <w:sz w:val="24"/>
                <w:szCs w:val="24"/>
                <w:lang w:val="es-MX"/>
              </w:rPr>
              <w:t>Música:</w:t>
            </w:r>
          </w:p>
        </w:tc>
        <w:tc>
          <w:tcPr>
            <w:tcW w:w="7470" w:type="dxa"/>
          </w:tcPr>
          <w:p w:rsidR="00675E65" w:rsidRPr="00BE3702" w:rsidRDefault="00675E65" w:rsidP="00C20F35">
            <w:pPr>
              <w:contextualSpacing/>
              <w:rPr>
                <w:sz w:val="24"/>
                <w:szCs w:val="24"/>
              </w:rPr>
            </w:pPr>
            <w:r w:rsidRPr="00BE3702">
              <w:rPr>
                <w:sz w:val="24"/>
                <w:szCs w:val="24"/>
              </w:rPr>
              <w:t>Tchaikovsky</w:t>
            </w:r>
            <w:r>
              <w:rPr>
                <w:sz w:val="24"/>
                <w:szCs w:val="24"/>
              </w:rPr>
              <w:t xml:space="preserve">, </w:t>
            </w:r>
            <w:r w:rsidRPr="00BE3702">
              <w:rPr>
                <w:sz w:val="24"/>
                <w:szCs w:val="24"/>
              </w:rPr>
              <w:t xml:space="preserve"> </w:t>
            </w:r>
            <w:proofErr w:type="spellStart"/>
            <w:r>
              <w:rPr>
                <w:sz w:val="24"/>
                <w:szCs w:val="24"/>
              </w:rPr>
              <w:t>Cubenx</w:t>
            </w:r>
            <w:proofErr w:type="spellEnd"/>
            <w:r>
              <w:rPr>
                <w:sz w:val="24"/>
                <w:szCs w:val="24"/>
              </w:rPr>
              <w:t>,</w:t>
            </w:r>
            <w:r w:rsidRPr="00BE3702">
              <w:rPr>
                <w:sz w:val="24"/>
                <w:szCs w:val="24"/>
              </w:rPr>
              <w:t xml:space="preserve"> Karol King, James Din A4 y Tan Dun</w:t>
            </w:r>
          </w:p>
          <w:p w:rsidR="00675E65" w:rsidRPr="00BE3702" w:rsidRDefault="00675E65" w:rsidP="00C20F35">
            <w:pPr>
              <w:contextualSpacing/>
              <w:rPr>
                <w:sz w:val="24"/>
                <w:szCs w:val="24"/>
              </w:rPr>
            </w:pPr>
          </w:p>
        </w:tc>
      </w:tr>
      <w:tr w:rsidR="00675E65" w:rsidRPr="00BE3702" w:rsidTr="00C20F35">
        <w:tc>
          <w:tcPr>
            <w:tcW w:w="2268" w:type="dxa"/>
          </w:tcPr>
          <w:p w:rsidR="00675E65" w:rsidRPr="00675E65" w:rsidRDefault="00675E65" w:rsidP="00C20F35">
            <w:pPr>
              <w:contextualSpacing/>
              <w:rPr>
                <w:b/>
                <w:sz w:val="24"/>
                <w:szCs w:val="24"/>
                <w:lang w:val="es-MX"/>
              </w:rPr>
            </w:pPr>
            <w:r w:rsidRPr="00675E65">
              <w:rPr>
                <w:b/>
                <w:sz w:val="24"/>
                <w:szCs w:val="24"/>
                <w:lang w:val="es-MX"/>
              </w:rPr>
              <w:t xml:space="preserve">Diseño y Realización de Vestuario: </w:t>
            </w:r>
          </w:p>
        </w:tc>
        <w:tc>
          <w:tcPr>
            <w:tcW w:w="7470" w:type="dxa"/>
          </w:tcPr>
          <w:p w:rsidR="00675E65" w:rsidRPr="00BE3702" w:rsidRDefault="00675E65" w:rsidP="00C20F35">
            <w:pPr>
              <w:contextualSpacing/>
              <w:rPr>
                <w:sz w:val="24"/>
                <w:szCs w:val="24"/>
                <w:lang w:val="es-MX"/>
              </w:rPr>
            </w:pPr>
            <w:r w:rsidRPr="00BE3702">
              <w:rPr>
                <w:sz w:val="24"/>
                <w:szCs w:val="24"/>
                <w:lang w:val="es-MX"/>
              </w:rPr>
              <w:t>Azalea López</w:t>
            </w:r>
          </w:p>
        </w:tc>
      </w:tr>
      <w:tr w:rsidR="00675E65" w:rsidRPr="00BE3702" w:rsidTr="00C20F35">
        <w:tc>
          <w:tcPr>
            <w:tcW w:w="2268" w:type="dxa"/>
          </w:tcPr>
          <w:p w:rsidR="00675E65" w:rsidRPr="00675E65" w:rsidRDefault="00675E65" w:rsidP="00C20F35">
            <w:pPr>
              <w:contextualSpacing/>
              <w:rPr>
                <w:b/>
                <w:sz w:val="24"/>
                <w:szCs w:val="24"/>
                <w:lang w:val="es-MX"/>
              </w:rPr>
            </w:pPr>
            <w:r w:rsidRPr="00675E65">
              <w:rPr>
                <w:b/>
                <w:sz w:val="24"/>
                <w:szCs w:val="24"/>
                <w:lang w:val="es-MX"/>
              </w:rPr>
              <w:t>Escenografía y asistente de producción:</w:t>
            </w:r>
          </w:p>
        </w:tc>
        <w:tc>
          <w:tcPr>
            <w:tcW w:w="7470" w:type="dxa"/>
          </w:tcPr>
          <w:p w:rsidR="00675E65" w:rsidRPr="00BE3702" w:rsidRDefault="00675E65" w:rsidP="00C20F35">
            <w:pPr>
              <w:contextualSpacing/>
              <w:rPr>
                <w:sz w:val="24"/>
                <w:szCs w:val="24"/>
                <w:lang w:val="es-MX"/>
              </w:rPr>
            </w:pPr>
            <w:r w:rsidRPr="00BE3702">
              <w:rPr>
                <w:sz w:val="24"/>
                <w:szCs w:val="24"/>
                <w:lang w:val="es-MX"/>
              </w:rPr>
              <w:t>Harold García</w:t>
            </w:r>
          </w:p>
        </w:tc>
      </w:tr>
      <w:tr w:rsidR="00675E65" w:rsidRPr="00BE3702" w:rsidTr="00C20F35">
        <w:tc>
          <w:tcPr>
            <w:tcW w:w="2268" w:type="dxa"/>
          </w:tcPr>
          <w:p w:rsidR="00675E65" w:rsidRPr="00675E65" w:rsidRDefault="00675E65" w:rsidP="00C20F35">
            <w:pPr>
              <w:contextualSpacing/>
              <w:rPr>
                <w:b/>
                <w:sz w:val="24"/>
                <w:szCs w:val="24"/>
                <w:lang w:val="es-MX"/>
              </w:rPr>
            </w:pPr>
            <w:r w:rsidRPr="00675E65">
              <w:rPr>
                <w:b/>
                <w:sz w:val="24"/>
                <w:szCs w:val="24"/>
                <w:lang w:val="es-MX"/>
              </w:rPr>
              <w:t>Iluminación:</w:t>
            </w:r>
          </w:p>
        </w:tc>
        <w:tc>
          <w:tcPr>
            <w:tcW w:w="7470" w:type="dxa"/>
          </w:tcPr>
          <w:p w:rsidR="00675E65" w:rsidRPr="00BE3702" w:rsidRDefault="00675E65" w:rsidP="00C20F35">
            <w:pPr>
              <w:contextualSpacing/>
              <w:rPr>
                <w:sz w:val="24"/>
                <w:szCs w:val="24"/>
                <w:lang w:val="es-MX"/>
              </w:rPr>
            </w:pPr>
            <w:r>
              <w:rPr>
                <w:sz w:val="24"/>
                <w:szCs w:val="24"/>
                <w:lang w:val="es-MX"/>
              </w:rPr>
              <w:t>Henry Torres</w:t>
            </w:r>
          </w:p>
        </w:tc>
      </w:tr>
      <w:tr w:rsidR="00675E65" w:rsidRPr="007503A6" w:rsidTr="00C20F35">
        <w:tc>
          <w:tcPr>
            <w:tcW w:w="2268" w:type="dxa"/>
          </w:tcPr>
          <w:p w:rsidR="00675E65" w:rsidRPr="00675E65" w:rsidRDefault="00675E65" w:rsidP="00C20F35">
            <w:pPr>
              <w:contextualSpacing/>
              <w:rPr>
                <w:b/>
                <w:sz w:val="24"/>
                <w:szCs w:val="24"/>
                <w:lang w:val="es-MX"/>
              </w:rPr>
            </w:pPr>
            <w:r w:rsidRPr="00675E65">
              <w:rPr>
                <w:b/>
                <w:sz w:val="24"/>
                <w:szCs w:val="24"/>
                <w:lang w:val="es-MX"/>
              </w:rPr>
              <w:t>Lux Boreal</w:t>
            </w:r>
          </w:p>
          <w:p w:rsidR="00675E65" w:rsidRPr="00675E65" w:rsidRDefault="00675E65" w:rsidP="00C20F35">
            <w:pPr>
              <w:contextualSpacing/>
              <w:rPr>
                <w:sz w:val="24"/>
                <w:szCs w:val="24"/>
                <w:lang w:val="es-MX"/>
              </w:rPr>
            </w:pPr>
            <w:r w:rsidRPr="00675E65">
              <w:rPr>
                <w:sz w:val="24"/>
                <w:szCs w:val="24"/>
                <w:lang w:val="es-MX"/>
              </w:rPr>
              <w:t>(Reseña)</w:t>
            </w:r>
          </w:p>
        </w:tc>
        <w:tc>
          <w:tcPr>
            <w:tcW w:w="7470" w:type="dxa"/>
          </w:tcPr>
          <w:p w:rsidR="00675E65" w:rsidRPr="00BE3702" w:rsidRDefault="00675E65" w:rsidP="00C20F35">
            <w:pPr>
              <w:rPr>
                <w:sz w:val="24"/>
                <w:szCs w:val="24"/>
                <w:lang w:val="es-MX"/>
              </w:rPr>
            </w:pPr>
            <w:r w:rsidRPr="00BE3702">
              <w:rPr>
                <w:szCs w:val="24"/>
                <w:lang w:val="es-MX"/>
              </w:rPr>
              <w:t xml:space="preserve">Compañía de Danza con sede en Tijuana, la frontera norte de México. Produce espectáculos de danza contemporánea desde el 2002. Conjuga talentosos intérpretes, creadores, docentes e investigadores en relación a las artes escénicas. Su trabajo se ha presentado en festivales de México, Estados Unidos, Latinoamérica y Europa. Ha sido reconocida por el 25 TO WATCH de Dance Magazine, el </w:t>
            </w:r>
            <w:proofErr w:type="spellStart"/>
            <w:r w:rsidRPr="00BE3702">
              <w:rPr>
                <w:szCs w:val="24"/>
                <w:lang w:val="es-MX"/>
              </w:rPr>
              <w:t>Arts</w:t>
            </w:r>
            <w:proofErr w:type="spellEnd"/>
            <w:r w:rsidRPr="00BE3702">
              <w:rPr>
                <w:szCs w:val="24"/>
                <w:lang w:val="es-MX"/>
              </w:rPr>
              <w:t xml:space="preserve"> </w:t>
            </w:r>
            <w:proofErr w:type="spellStart"/>
            <w:r w:rsidRPr="00BE3702">
              <w:rPr>
                <w:szCs w:val="24"/>
                <w:lang w:val="es-MX"/>
              </w:rPr>
              <w:t>Angel</w:t>
            </w:r>
            <w:proofErr w:type="spellEnd"/>
            <w:r w:rsidRPr="00BE3702">
              <w:rPr>
                <w:szCs w:val="24"/>
                <w:lang w:val="es-MX"/>
              </w:rPr>
              <w:t xml:space="preserve"> </w:t>
            </w:r>
            <w:proofErr w:type="spellStart"/>
            <w:r w:rsidRPr="00BE3702">
              <w:rPr>
                <w:szCs w:val="24"/>
                <w:lang w:val="es-MX"/>
              </w:rPr>
              <w:t>Award</w:t>
            </w:r>
            <w:proofErr w:type="spellEnd"/>
            <w:r w:rsidRPr="00BE3702">
              <w:rPr>
                <w:szCs w:val="24"/>
                <w:lang w:val="es-MX"/>
              </w:rPr>
              <w:t>, el Festival Internacional de Danza Lila López en su premio del público y cuenta con el apoyo del Fondo Nacional de las Artes de México a través del programa México en Escena. Conoce más sobre la compañía en nuestra página oficial: www.luxborea.org</w:t>
            </w:r>
          </w:p>
        </w:tc>
      </w:tr>
      <w:tr w:rsidR="00675E65" w:rsidRPr="007503A6" w:rsidTr="00C20F35">
        <w:tc>
          <w:tcPr>
            <w:tcW w:w="2268" w:type="dxa"/>
          </w:tcPr>
          <w:p w:rsidR="00675E65" w:rsidRPr="00BE3702" w:rsidRDefault="00675E65" w:rsidP="00C20F35">
            <w:pPr>
              <w:contextualSpacing/>
              <w:rPr>
                <w:sz w:val="24"/>
                <w:szCs w:val="24"/>
                <w:lang w:val="es-MX"/>
              </w:rPr>
            </w:pPr>
            <w:r w:rsidRPr="00BE3702">
              <w:rPr>
                <w:sz w:val="24"/>
                <w:szCs w:val="24"/>
                <w:lang w:val="es-MX"/>
              </w:rPr>
              <w:t>Notas al pie:</w:t>
            </w:r>
          </w:p>
        </w:tc>
        <w:tc>
          <w:tcPr>
            <w:tcW w:w="7470" w:type="dxa"/>
          </w:tcPr>
          <w:p w:rsidR="00675E65" w:rsidRPr="00BE3702" w:rsidRDefault="00675E65" w:rsidP="00C20F35">
            <w:pPr>
              <w:contextualSpacing/>
              <w:rPr>
                <w:sz w:val="20"/>
                <w:szCs w:val="24"/>
                <w:lang w:val="es-MX"/>
              </w:rPr>
            </w:pPr>
            <w:r w:rsidRPr="00BE3702">
              <w:rPr>
                <w:sz w:val="24"/>
                <w:szCs w:val="24"/>
                <w:vertAlign w:val="superscript"/>
                <w:lang w:val="es-MX"/>
              </w:rPr>
              <w:t>(1)</w:t>
            </w:r>
            <w:r w:rsidRPr="00BE3702">
              <w:rPr>
                <w:sz w:val="24"/>
                <w:szCs w:val="24"/>
                <w:lang w:val="es-MX"/>
              </w:rPr>
              <w:t xml:space="preserve"> </w:t>
            </w:r>
            <w:r w:rsidRPr="00BE3702">
              <w:rPr>
                <w:sz w:val="20"/>
                <w:szCs w:val="24"/>
                <w:lang w:val="es-MX"/>
              </w:rPr>
              <w:t>Beneficiaria del PECDA Baja California 2018</w:t>
            </w:r>
          </w:p>
          <w:p w:rsidR="00675E65" w:rsidRPr="00BE3702" w:rsidRDefault="00675E65" w:rsidP="00C20F35">
            <w:pPr>
              <w:rPr>
                <w:sz w:val="24"/>
                <w:szCs w:val="24"/>
                <w:lang w:val="es-MX"/>
              </w:rPr>
            </w:pPr>
            <w:r w:rsidRPr="00BE3702">
              <w:rPr>
                <w:sz w:val="20"/>
                <w:szCs w:val="24"/>
                <w:lang w:val="es-MX"/>
              </w:rPr>
              <w:t>* Lux Boreal es un Proyecto apoyado por el Fondo Nacional para la Cultura y las Artes</w:t>
            </w:r>
          </w:p>
        </w:tc>
      </w:tr>
      <w:tr w:rsidR="00675E65" w:rsidRPr="007503A6" w:rsidTr="00C20F35">
        <w:tc>
          <w:tcPr>
            <w:tcW w:w="2268" w:type="dxa"/>
          </w:tcPr>
          <w:p w:rsidR="00675E65" w:rsidRPr="00BE3702" w:rsidRDefault="00675E65" w:rsidP="00C20F35">
            <w:pPr>
              <w:contextualSpacing/>
              <w:rPr>
                <w:sz w:val="24"/>
                <w:szCs w:val="24"/>
                <w:lang w:val="es-MX"/>
              </w:rPr>
            </w:pPr>
            <w:r w:rsidRPr="00BE3702">
              <w:rPr>
                <w:sz w:val="24"/>
                <w:szCs w:val="24"/>
                <w:lang w:val="es-MX"/>
              </w:rPr>
              <w:t xml:space="preserve">Logos oficiales: </w:t>
            </w:r>
          </w:p>
        </w:tc>
        <w:tc>
          <w:tcPr>
            <w:tcW w:w="7470" w:type="dxa"/>
          </w:tcPr>
          <w:p w:rsidR="00675E65" w:rsidRPr="00BE3702" w:rsidRDefault="007503A6" w:rsidP="00C20F35">
            <w:pPr>
              <w:rPr>
                <w:sz w:val="24"/>
                <w:szCs w:val="24"/>
                <w:lang w:val="es-MX"/>
              </w:rPr>
            </w:pPr>
            <w:hyperlink r:id="rId7" w:history="1">
              <w:r w:rsidR="00675E65" w:rsidRPr="007503A6">
                <w:rPr>
                  <w:rStyle w:val="Hipervnculo"/>
                  <w:sz w:val="24"/>
                  <w:szCs w:val="24"/>
                  <w:lang w:val="es-MX"/>
                </w:rPr>
                <w:t>Link de descarga de Logos</w:t>
              </w:r>
            </w:hyperlink>
            <w:bookmarkStart w:id="0" w:name="_GoBack"/>
            <w:bookmarkEnd w:id="0"/>
            <w:r w:rsidR="00675E65" w:rsidRPr="00BE3702">
              <w:rPr>
                <w:sz w:val="24"/>
                <w:szCs w:val="24"/>
                <w:lang w:val="es-MX"/>
              </w:rPr>
              <w:t xml:space="preserve"> </w:t>
            </w:r>
          </w:p>
        </w:tc>
      </w:tr>
      <w:tr w:rsidR="00675E65" w:rsidRPr="007503A6" w:rsidTr="00C20F35">
        <w:tc>
          <w:tcPr>
            <w:tcW w:w="2268" w:type="dxa"/>
          </w:tcPr>
          <w:p w:rsidR="00675E65" w:rsidRPr="00BE3702" w:rsidRDefault="00675E65" w:rsidP="00C20F35">
            <w:pPr>
              <w:contextualSpacing/>
              <w:rPr>
                <w:sz w:val="24"/>
                <w:szCs w:val="24"/>
                <w:lang w:val="es-MX"/>
              </w:rPr>
            </w:pPr>
            <w:r>
              <w:rPr>
                <w:sz w:val="24"/>
                <w:szCs w:val="24"/>
                <w:lang w:val="es-MX"/>
              </w:rPr>
              <w:t>Fotografías de la obra:</w:t>
            </w:r>
          </w:p>
        </w:tc>
        <w:tc>
          <w:tcPr>
            <w:tcW w:w="7470" w:type="dxa"/>
          </w:tcPr>
          <w:p w:rsidR="00675E65" w:rsidRPr="008139BD" w:rsidRDefault="007503A6" w:rsidP="00C20F35">
            <w:pPr>
              <w:shd w:val="clear" w:color="auto" w:fill="FFFFFF"/>
              <w:rPr>
                <w:rFonts w:eastAsia="Times New Roman" w:cstheme="minorHAnsi"/>
                <w:color w:val="222222"/>
                <w:sz w:val="24"/>
                <w:szCs w:val="24"/>
                <w:lang w:val="es-MX"/>
              </w:rPr>
            </w:pPr>
            <w:hyperlink r:id="rId8" w:history="1">
              <w:r w:rsidR="00675E65" w:rsidRPr="007503A6">
                <w:rPr>
                  <w:rStyle w:val="Hipervnculo"/>
                  <w:rFonts w:eastAsia="Times New Roman" w:cstheme="minorHAnsi"/>
                  <w:sz w:val="24"/>
                  <w:szCs w:val="24"/>
                  <w:lang w:val="es-MX"/>
                </w:rPr>
                <w:t>Link de descarga de fotografías.</w:t>
              </w:r>
            </w:hyperlink>
          </w:p>
          <w:p w:rsidR="00675E65" w:rsidRPr="00BE3702" w:rsidRDefault="00675E65" w:rsidP="00C20F35">
            <w:pPr>
              <w:rPr>
                <w:sz w:val="24"/>
                <w:szCs w:val="24"/>
                <w:lang w:val="es-MX"/>
              </w:rPr>
            </w:pPr>
            <w:r w:rsidRPr="00BE3702">
              <w:rPr>
                <w:rFonts w:eastAsia="Times New Roman" w:cstheme="minorHAnsi"/>
                <w:color w:val="222222"/>
                <w:sz w:val="18"/>
                <w:szCs w:val="24"/>
                <w:lang w:val="es-MX"/>
              </w:rPr>
              <w:t xml:space="preserve">Lux Boreal cuenta con el permiso para uso de las imágenes para difusión impresa y electrónica. El nombre de los archivos contiene el </w:t>
            </w:r>
            <w:r w:rsidRPr="00BE3702">
              <w:rPr>
                <w:rFonts w:eastAsia="Times New Roman" w:cstheme="minorHAnsi"/>
                <w:color w:val="222222"/>
                <w:sz w:val="18"/>
                <w:szCs w:val="24"/>
                <w:u w:val="single"/>
                <w:lang w:val="es-MX"/>
              </w:rPr>
              <w:t>nombre del fotógrafo</w:t>
            </w:r>
            <w:r w:rsidRPr="00BE3702">
              <w:rPr>
                <w:rFonts w:eastAsia="Times New Roman" w:cstheme="minorHAnsi"/>
                <w:color w:val="222222"/>
                <w:sz w:val="18"/>
                <w:szCs w:val="24"/>
                <w:lang w:val="es-MX"/>
              </w:rPr>
              <w:t>.</w:t>
            </w:r>
          </w:p>
        </w:tc>
      </w:tr>
    </w:tbl>
    <w:p w:rsidR="00E705BF" w:rsidRPr="00675E65" w:rsidRDefault="00E705BF">
      <w:pPr>
        <w:rPr>
          <w:lang w:val="es-MX"/>
        </w:rPr>
      </w:pPr>
    </w:p>
    <w:sectPr w:rsidR="00E705BF" w:rsidRPr="00675E65" w:rsidSect="00675E65">
      <w:headerReference w:type="default"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59" w:rsidRDefault="00E65559" w:rsidP="00E705BF">
      <w:pPr>
        <w:spacing w:after="0" w:line="240" w:lineRule="auto"/>
      </w:pPr>
      <w:r>
        <w:separator/>
      </w:r>
    </w:p>
  </w:endnote>
  <w:endnote w:type="continuationSeparator" w:id="0">
    <w:p w:rsidR="00E65559" w:rsidRDefault="00E65559" w:rsidP="00E7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BF" w:rsidRPr="0003121F" w:rsidRDefault="00E705BF" w:rsidP="00E705BF">
    <w:pPr>
      <w:rPr>
        <w:color w:val="808080" w:themeColor="background1" w:themeShade="80"/>
        <w:lang w:val="es-MX"/>
      </w:rPr>
    </w:pPr>
    <w:r w:rsidRPr="0003121F">
      <w:rPr>
        <w:color w:val="808080" w:themeColor="background1" w:themeShade="80"/>
        <w:lang w:val="es-MX"/>
      </w:rPr>
      <w:t xml:space="preserve">CONTACTO: MARIBEL DURAZO +521 (664) 1931880 </w:t>
    </w:r>
    <w:r w:rsidRPr="0003121F">
      <w:rPr>
        <w:color w:val="808080" w:themeColor="background1" w:themeShade="80"/>
        <w:lang w:val="es-MX"/>
      </w:rPr>
      <w:tab/>
    </w:r>
    <w:r w:rsidRPr="0003121F">
      <w:rPr>
        <w:color w:val="808080" w:themeColor="background1" w:themeShade="80"/>
        <w:lang w:val="es-MX"/>
      </w:rPr>
      <w:tab/>
      <w:t>contacto@luxboreal.org</w:t>
    </w:r>
  </w:p>
  <w:p w:rsidR="00E705BF" w:rsidRPr="00E705BF" w:rsidRDefault="00E705BF">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59" w:rsidRDefault="00E65559" w:rsidP="00E705BF">
      <w:pPr>
        <w:spacing w:after="0" w:line="240" w:lineRule="auto"/>
      </w:pPr>
      <w:r>
        <w:separator/>
      </w:r>
    </w:p>
  </w:footnote>
  <w:footnote w:type="continuationSeparator" w:id="0">
    <w:p w:rsidR="00E65559" w:rsidRDefault="00E65559" w:rsidP="00E70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1F" w:rsidRPr="0003121F" w:rsidRDefault="0003121F" w:rsidP="0003121F">
    <w:pPr>
      <w:pStyle w:val="Encabezado"/>
      <w:tabs>
        <w:tab w:val="clear" w:pos="9360"/>
        <w:tab w:val="right" w:pos="10170"/>
      </w:tabs>
      <w:ind w:right="-810"/>
      <w:jc w:val="right"/>
      <w:rPr>
        <w:color w:val="808080" w:themeColor="background1" w:themeShade="80"/>
        <w:lang w:val="es-MX"/>
      </w:rPr>
    </w:pPr>
    <w:r w:rsidRPr="0003121F">
      <w:rPr>
        <w:color w:val="808080" w:themeColor="background1" w:themeShade="80"/>
        <w:lang w:val="es-MX"/>
      </w:rPr>
      <w:t xml:space="preserve">COMPAÑÍA DE DANZA LUX BOREAL / ESPECTÁCULO </w:t>
    </w:r>
    <w:r w:rsidRPr="0003121F">
      <w:rPr>
        <w:b/>
        <w:color w:val="808080" w:themeColor="background1" w:themeShade="80"/>
        <w:lang w:val="es-MX"/>
      </w:rPr>
      <w:t>LAK</w:t>
    </w:r>
    <w:r w:rsidRPr="0003121F">
      <w:rPr>
        <w:color w:val="808080" w:themeColor="background1" w:themeShade="80"/>
        <w:lang w:val="es-MX"/>
      </w:rPr>
      <w:t xml:space="preserve"> / CIUDAD DE ORIGEN: TIJUANA, MÉXICO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BF"/>
    <w:rsid w:val="0003121F"/>
    <w:rsid w:val="00104C0C"/>
    <w:rsid w:val="00675E65"/>
    <w:rsid w:val="007503A6"/>
    <w:rsid w:val="00AB3053"/>
    <w:rsid w:val="00E65559"/>
    <w:rsid w:val="00E7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05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705BF"/>
  </w:style>
  <w:style w:type="paragraph" w:styleId="Piedepgina">
    <w:name w:val="footer"/>
    <w:basedOn w:val="Normal"/>
    <w:link w:val="PiedepginaCar"/>
    <w:uiPriority w:val="99"/>
    <w:unhideWhenUsed/>
    <w:rsid w:val="00E705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705BF"/>
  </w:style>
  <w:style w:type="paragraph" w:styleId="Textodeglobo">
    <w:name w:val="Balloon Text"/>
    <w:basedOn w:val="Normal"/>
    <w:link w:val="TextodegloboCar"/>
    <w:uiPriority w:val="99"/>
    <w:semiHidden/>
    <w:unhideWhenUsed/>
    <w:rsid w:val="00E70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5BF"/>
    <w:rPr>
      <w:rFonts w:ascii="Tahoma" w:hAnsi="Tahoma" w:cs="Tahoma"/>
      <w:sz w:val="16"/>
      <w:szCs w:val="16"/>
    </w:rPr>
  </w:style>
  <w:style w:type="character" w:styleId="Hipervnculo">
    <w:name w:val="Hyperlink"/>
    <w:basedOn w:val="Fuentedeprrafopredeter"/>
    <w:uiPriority w:val="99"/>
    <w:unhideWhenUsed/>
    <w:rsid w:val="00750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05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705BF"/>
  </w:style>
  <w:style w:type="paragraph" w:styleId="Piedepgina">
    <w:name w:val="footer"/>
    <w:basedOn w:val="Normal"/>
    <w:link w:val="PiedepginaCar"/>
    <w:uiPriority w:val="99"/>
    <w:unhideWhenUsed/>
    <w:rsid w:val="00E705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705BF"/>
  </w:style>
  <w:style w:type="paragraph" w:styleId="Textodeglobo">
    <w:name w:val="Balloon Text"/>
    <w:basedOn w:val="Normal"/>
    <w:link w:val="TextodegloboCar"/>
    <w:uiPriority w:val="99"/>
    <w:semiHidden/>
    <w:unhideWhenUsed/>
    <w:rsid w:val="00E70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5BF"/>
    <w:rPr>
      <w:rFonts w:ascii="Tahoma" w:hAnsi="Tahoma" w:cs="Tahoma"/>
      <w:sz w:val="16"/>
      <w:szCs w:val="16"/>
    </w:rPr>
  </w:style>
  <w:style w:type="character" w:styleId="Hipervnculo">
    <w:name w:val="Hyperlink"/>
    <w:basedOn w:val="Fuentedeprrafopredeter"/>
    <w:uiPriority w:val="99"/>
    <w:unhideWhenUsed/>
    <w:rsid w:val="00750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tkdk3fcxsg8kfo3/AACk6dzmRojYrQrULGGMsVHUa?dl=0" TargetMode="External"/><Relationship Id="rId3" Type="http://schemas.openxmlformats.org/officeDocument/2006/relationships/settings" Target="settings.xml"/><Relationship Id="rId7" Type="http://schemas.openxmlformats.org/officeDocument/2006/relationships/hyperlink" Target="https://www.dropbox.com/sh/xlidx7qt5vg1ydq/AACT3_GBl4nvpLi4ZWccdh8oa?dl=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2018-10-23T04:51:00Z</dcterms:created>
  <dcterms:modified xsi:type="dcterms:W3CDTF">2018-10-23T18:02:00Z</dcterms:modified>
</cp:coreProperties>
</file>